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24" w:rsidRPr="006D3124" w:rsidRDefault="006D3124" w:rsidP="006D3124">
      <w:pPr>
        <w:shd w:val="clear" w:color="auto" w:fill="FFFFFF"/>
        <w:spacing w:after="0" w:line="240" w:lineRule="auto"/>
        <w:ind w:firstLine="708"/>
        <w:jc w:val="center"/>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b/>
          <w:bCs/>
          <w:color w:val="5C5C5C"/>
          <w:sz w:val="28"/>
          <w:lang w:eastAsia="ru-RU"/>
        </w:rPr>
        <w:t>Консультация для воспитателей «Познавательно- исследовательская деятельность  в ДОУ»</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Дети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Своими корнями экспериментирование уходит в манипулирование предметами.</w:t>
      </w:r>
    </w:p>
    <w:p w:rsidR="006D3124" w:rsidRPr="006D3124" w:rsidRDefault="006D3124" w:rsidP="006D3124">
      <w:pPr>
        <w:shd w:val="clear" w:color="auto" w:fill="FFFFFF"/>
        <w:spacing w:after="0" w:line="240" w:lineRule="auto"/>
        <w:ind w:firstLine="708"/>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Детское экспериментирование - это не изолированный вид деятельности. Оно тесно</w:t>
      </w:r>
    </w:p>
    <w:p w:rsidR="006D3124" w:rsidRPr="006D3124" w:rsidRDefault="006D3124" w:rsidP="006D3124">
      <w:pPr>
        <w:shd w:val="clear" w:color="auto" w:fill="FFFFFF"/>
        <w:spacing w:after="0" w:line="240" w:lineRule="auto"/>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связано со всеми видами деятельности, и, в первую очередь с такими, как наблюдение и труд.</w:t>
      </w:r>
      <w:proofErr w:type="gramEnd"/>
      <w:r w:rsidRPr="006D3124">
        <w:rPr>
          <w:rFonts w:ascii="Times New Roman" w:eastAsia="Times New Roman" w:hAnsi="Times New Roman" w:cs="Times New Roman"/>
          <w:color w:val="5C5C5C"/>
          <w:sz w:val="24"/>
          <w:szCs w:val="24"/>
          <w:lang w:eastAsia="ru-RU"/>
        </w:rPr>
        <w:t xml:space="preserve"> С другой стороны, наличие у детей трудовых навыков и наблюдение создают </w:t>
      </w:r>
      <w:proofErr w:type="spellStart"/>
      <w:proofErr w:type="gramStart"/>
      <w:r w:rsidRPr="006D3124">
        <w:rPr>
          <w:rFonts w:ascii="Times New Roman" w:eastAsia="Times New Roman" w:hAnsi="Times New Roman" w:cs="Times New Roman"/>
          <w:color w:val="5C5C5C"/>
          <w:sz w:val="24"/>
          <w:szCs w:val="24"/>
          <w:lang w:eastAsia="ru-RU"/>
        </w:rPr>
        <w:t>благо-приятные</w:t>
      </w:r>
      <w:proofErr w:type="spellEnd"/>
      <w:proofErr w:type="gramEnd"/>
      <w:r w:rsidRPr="006D3124">
        <w:rPr>
          <w:rFonts w:ascii="Times New Roman" w:eastAsia="Times New Roman" w:hAnsi="Times New Roman" w:cs="Times New Roman"/>
          <w:color w:val="5C5C5C"/>
          <w:sz w:val="24"/>
          <w:szCs w:val="24"/>
          <w:lang w:eastAsia="ru-RU"/>
        </w:rPr>
        <w:t xml:space="preserve"> условия для экспериментирования, с другой - экспериментирование, вызывающее у ребенка большой интерес, способствует развитию наблюдательности и формированию трудовых навыков.</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xml:space="preserve">Очень тесно связаны между собой экспериментирование и развитие речи. Это хорошо прослеживается на всех этапах экспериментирования: при формулировании цели, вовремя обсуждения хода опыта, при подведении итогов и словесном отчете </w:t>
      </w:r>
      <w:proofErr w:type="gramStart"/>
      <w:r w:rsidRPr="006D3124">
        <w:rPr>
          <w:rFonts w:ascii="Times New Roman" w:eastAsia="Times New Roman" w:hAnsi="Times New Roman" w:cs="Times New Roman"/>
          <w:color w:val="5C5C5C"/>
          <w:sz w:val="24"/>
          <w:szCs w:val="24"/>
          <w:lang w:eastAsia="ru-RU"/>
        </w:rPr>
        <w:t>об</w:t>
      </w:r>
      <w:proofErr w:type="gramEnd"/>
      <w:r w:rsidRPr="006D3124">
        <w:rPr>
          <w:rFonts w:ascii="Times New Roman" w:eastAsia="Times New Roman" w:hAnsi="Times New Roman" w:cs="Times New Roman"/>
          <w:color w:val="5C5C5C"/>
          <w:sz w:val="24"/>
          <w:szCs w:val="24"/>
          <w:lang w:eastAsia="ru-RU"/>
        </w:rPr>
        <w:t xml:space="preserve"> увиденном и сделанном. Умение четко выразить свою мысль облегчает проведение опыта и способствует развитию речи.</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xml:space="preserve">Связь детского экспериментирования с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природоведческого эксперимента: ребенок передает его детали вовремя изобразительной деятельности. Для этих видов деятельности одинаково важны развитие наблюдательности и способность </w:t>
      </w:r>
      <w:proofErr w:type="gramStart"/>
      <w:r w:rsidRPr="006D3124">
        <w:rPr>
          <w:rFonts w:ascii="Times New Roman" w:eastAsia="Times New Roman" w:hAnsi="Times New Roman" w:cs="Times New Roman"/>
          <w:color w:val="5C5C5C"/>
          <w:sz w:val="24"/>
          <w:szCs w:val="24"/>
          <w:lang w:eastAsia="ru-RU"/>
        </w:rPr>
        <w:t>осознавать</w:t>
      </w:r>
      <w:proofErr w:type="gramEnd"/>
      <w:r w:rsidRPr="006D3124">
        <w:rPr>
          <w:rFonts w:ascii="Times New Roman" w:eastAsia="Times New Roman" w:hAnsi="Times New Roman" w:cs="Times New Roman"/>
          <w:color w:val="5C5C5C"/>
          <w:sz w:val="24"/>
          <w:szCs w:val="24"/>
          <w:lang w:eastAsia="ru-RU"/>
        </w:rPr>
        <w:t xml:space="preserve"> увиденное.</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Очевидна связь экспериментирования с формированием элементарных математических представлений. Во время проведения опытов нередко возникает необходимость считать, измерять, сравнивать, определять форму и размеры. Это придает математическим операциям реальную значимость и способствует их сознанию. Экспериментирование связано и с другими видами деятельности – чтением художественной литературы, с музыкальным и физическим воспитанием, но эти связи выражены не столь сильно.</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Экспериментальная работа вызывает у ребенка интерес к исследованию,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lastRenderedPageBreak/>
        <w:t>Все групповое пространство желательно распределить на центры, которые доступны детям. Кроме центров природы в группах, где дети наблюдают и ухаживают за растениями, во всех группах необходимо  оборудовать центры экспериментирования, для проведения элементарных опытов, экспериментов. Задачи исследовательской деятельности специфичны для каждого возраста.</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В младшем дошкольном возрасте - это:</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вхождение детей в проблемную игровую ситуацию (ведущая роль педагога);</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активизация желания искать пути разрешения проблемной ситуации (вместе с педагогом);</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способность пристальному и целенаправленному расследованию объекта;</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формирование начальных предпосылок исследовательской деятельности (практические опыты).</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В старшем дошкольном возрасте – это:</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формирование предпосылок поисковой деятельности, интеллектуальной инициативы;</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развитие умения определять возможные методы решения проблемы с помощью взрослого, а затем и самостоятельно;</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формирование умения применять данные методы, способствующие решению поставленной задачи, с использованием различных вариантов;</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Pr>
          <w:rFonts w:ascii="Times New Roman" w:eastAsia="Times New Roman" w:hAnsi="Times New Roman" w:cs="Times New Roman"/>
          <w:color w:val="5C5C5C"/>
          <w:sz w:val="24"/>
          <w:szCs w:val="24"/>
          <w:lang w:eastAsia="ru-RU"/>
        </w:rPr>
        <w:t>-</w:t>
      </w:r>
      <w:r w:rsidRPr="006D3124">
        <w:rPr>
          <w:rFonts w:ascii="Times New Roman" w:eastAsia="Times New Roman" w:hAnsi="Times New Roman" w:cs="Times New Roman"/>
          <w:color w:val="5C5C5C"/>
          <w:sz w:val="24"/>
          <w:szCs w:val="24"/>
          <w:lang w:eastAsia="ru-RU"/>
        </w:rPr>
        <w:t>          способность выдвигать гипотезы и самостоятельно сформулировать выводы.</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Примерное оборудование центров для детского экспериментирования</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Младший и средний дошкольный возраст:</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Центр «Песок - 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Центр «Наука и природа»: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Центр «Искусство»: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Центр «Кулинария» мука, сахар, соль, сода; пищевые красители, миксер, доски, терки, вилки и ложки (пластмассовые); розетки, миски; фартуки, колпаки, нарукавники; ножи, подносы; пооперационные карты рецептов блюд.</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Центр «Литература»: книжки-самоделки и оборудование для их изготовления (</w:t>
      </w:r>
      <w:proofErr w:type="spellStart"/>
      <w:r w:rsidRPr="006D3124">
        <w:rPr>
          <w:rFonts w:ascii="Times New Roman" w:eastAsia="Times New Roman" w:hAnsi="Times New Roman" w:cs="Times New Roman"/>
          <w:color w:val="5C5C5C"/>
          <w:sz w:val="24"/>
          <w:szCs w:val="24"/>
          <w:lang w:eastAsia="ru-RU"/>
        </w:rPr>
        <w:t>степлеры</w:t>
      </w:r>
      <w:proofErr w:type="spellEnd"/>
      <w:r w:rsidRPr="006D3124">
        <w:rPr>
          <w:rFonts w:ascii="Times New Roman" w:eastAsia="Times New Roman" w:hAnsi="Times New Roman" w:cs="Times New Roman"/>
          <w:color w:val="5C5C5C"/>
          <w:sz w:val="24"/>
          <w:szCs w:val="24"/>
          <w:lang w:eastAsia="ru-RU"/>
        </w:rPr>
        <w:t>, дыроколы, тесьма, клей); план-схема и модели для рассказывания; лингвистические игры «Я учу буквы», «Волшебный поезд», «Чей домик?»; книги, журналы.</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xml:space="preserve">Манипуляторной центр: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w:t>
      </w:r>
      <w:proofErr w:type="gramStart"/>
      <w:r w:rsidRPr="006D3124">
        <w:rPr>
          <w:rFonts w:ascii="Times New Roman" w:eastAsia="Times New Roman" w:hAnsi="Times New Roman" w:cs="Times New Roman"/>
          <w:color w:val="5C5C5C"/>
          <w:sz w:val="24"/>
          <w:szCs w:val="24"/>
          <w:lang w:eastAsia="ru-RU"/>
        </w:rPr>
        <w:t>«Логические пары», «Разбери узор», «Что сначала, что потом», «Разбери картинку», «Все о времени», «Запоминай-ка», «Четвертый лишний», «Учимся считать», «Волшебное лото».</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Старший дошкольный возраст:</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Центры «Песок - вода» и «</w:t>
      </w:r>
      <w:proofErr w:type="gramStart"/>
      <w:r w:rsidRPr="006D3124">
        <w:rPr>
          <w:rFonts w:ascii="Times New Roman" w:eastAsia="Times New Roman" w:hAnsi="Times New Roman" w:cs="Times New Roman"/>
          <w:color w:val="5C5C5C"/>
          <w:sz w:val="24"/>
          <w:szCs w:val="24"/>
          <w:lang w:eastAsia="ru-RU"/>
        </w:rPr>
        <w:t>Наука</w:t>
      </w:r>
      <w:proofErr w:type="gramEnd"/>
      <w:r w:rsidRPr="006D3124">
        <w:rPr>
          <w:rFonts w:ascii="Times New Roman" w:eastAsia="Times New Roman" w:hAnsi="Times New Roman" w:cs="Times New Roman"/>
          <w:color w:val="5C5C5C"/>
          <w:sz w:val="24"/>
          <w:szCs w:val="24"/>
          <w:lang w:eastAsia="ru-RU"/>
        </w:rPr>
        <w:t xml:space="preserve"> и природа»; банки и бутылки, крышки; бисер, стеклярус, янтарь; ведра, тазы, ванночки; весы, воронки, галька, глобус, гравий, губки, </w:t>
      </w:r>
      <w:r w:rsidRPr="006D3124">
        <w:rPr>
          <w:rFonts w:ascii="Times New Roman" w:eastAsia="Times New Roman" w:hAnsi="Times New Roman" w:cs="Times New Roman"/>
          <w:color w:val="5C5C5C"/>
          <w:sz w:val="24"/>
          <w:szCs w:val="24"/>
          <w:lang w:eastAsia="ru-RU"/>
        </w:rPr>
        <w:lastRenderedPageBreak/>
        <w:t xml:space="preserve">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w:t>
      </w:r>
      <w:proofErr w:type="gramStart"/>
      <w:r w:rsidRPr="006D3124">
        <w:rPr>
          <w:rFonts w:ascii="Times New Roman" w:eastAsia="Times New Roman" w:hAnsi="Times New Roman" w:cs="Times New Roman"/>
          <w:color w:val="5C5C5C"/>
          <w:sz w:val="24"/>
          <w:szCs w:val="24"/>
          <w:lang w:eastAsia="ru-RU"/>
        </w:rPr>
        <w:t>коллекция крупы; ложки; </w:t>
      </w:r>
      <w:hyperlink r:id="rId5" w:tgtFrame="_blank" w:history="1">
        <w:r w:rsidRPr="006D3124">
          <w:rPr>
            <w:rFonts w:ascii="Times New Roman" w:eastAsia="Times New Roman" w:hAnsi="Times New Roman" w:cs="Times New Roman"/>
            <w:b/>
            <w:bCs/>
            <w:color w:val="0A64BF"/>
            <w:sz w:val="24"/>
            <w:szCs w:val="24"/>
            <w:u w:val="single"/>
            <w:lang w:eastAsia="ru-RU"/>
          </w:rPr>
          <w:t>лупа</w:t>
        </w:r>
      </w:hyperlink>
      <w:r w:rsidRPr="006D3124">
        <w:rPr>
          <w:rFonts w:ascii="Times New Roman" w:eastAsia="Times New Roman" w:hAnsi="Times New Roman" w:cs="Times New Roman"/>
          <w:color w:val="5C5C5C"/>
          <w:sz w:val="24"/>
          <w:szCs w:val="24"/>
          <w:lang w:eastAsia="ru-RU"/>
        </w:rPr>
        <w:t>,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ракушки пробки, крышки, пуговицы; сито, дуршлаг; скорлупа яиц; совки, соломинки, трубочки, соль, сахар; терка, формочки для печенья.</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xml:space="preserve">Центр «Искусство»: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крупы; ножницы; обводки; оберточная бумага; пенопласт; пластилин, игровое тесто; пооперационные карты; пуговицы, </w:t>
      </w:r>
      <w:proofErr w:type="spellStart"/>
      <w:r w:rsidRPr="006D3124">
        <w:rPr>
          <w:rFonts w:ascii="Times New Roman" w:eastAsia="Times New Roman" w:hAnsi="Times New Roman" w:cs="Times New Roman"/>
          <w:color w:val="5C5C5C"/>
          <w:sz w:val="24"/>
          <w:szCs w:val="24"/>
          <w:lang w:eastAsia="ru-RU"/>
        </w:rPr>
        <w:t>синтепон</w:t>
      </w:r>
      <w:proofErr w:type="spellEnd"/>
      <w:r w:rsidRPr="006D3124">
        <w:rPr>
          <w:rFonts w:ascii="Times New Roman" w:eastAsia="Times New Roman" w:hAnsi="Times New Roman" w:cs="Times New Roman"/>
          <w:color w:val="5C5C5C"/>
          <w:sz w:val="24"/>
          <w:szCs w:val="24"/>
          <w:lang w:eastAsia="ru-RU"/>
        </w:rPr>
        <w:t xml:space="preserve">, старые журналы и книги; </w:t>
      </w:r>
      <w:proofErr w:type="spellStart"/>
      <w:r w:rsidRPr="006D3124">
        <w:rPr>
          <w:rFonts w:ascii="Times New Roman" w:eastAsia="Times New Roman" w:hAnsi="Times New Roman" w:cs="Times New Roman"/>
          <w:color w:val="5C5C5C"/>
          <w:sz w:val="24"/>
          <w:szCs w:val="24"/>
          <w:lang w:eastAsia="ru-RU"/>
        </w:rPr>
        <w:t>степлер</w:t>
      </w:r>
      <w:proofErr w:type="spellEnd"/>
      <w:r w:rsidRPr="006D3124">
        <w:rPr>
          <w:rFonts w:ascii="Times New Roman" w:eastAsia="Times New Roman" w:hAnsi="Times New Roman" w:cs="Times New Roman"/>
          <w:color w:val="5C5C5C"/>
          <w:sz w:val="24"/>
          <w:szCs w:val="24"/>
          <w:lang w:eastAsia="ru-RU"/>
        </w:rPr>
        <w:t xml:space="preserve">; тряпочки, фломастеры, художественная литература по </w:t>
      </w:r>
      <w:proofErr w:type="gramStart"/>
      <w:r w:rsidRPr="006D3124">
        <w:rPr>
          <w:rFonts w:ascii="Times New Roman" w:eastAsia="Times New Roman" w:hAnsi="Times New Roman" w:cs="Times New Roman"/>
          <w:color w:val="5C5C5C"/>
          <w:sz w:val="24"/>
          <w:szCs w:val="24"/>
          <w:lang w:eastAsia="ru-RU"/>
        </w:rPr>
        <w:t>ИЗО</w:t>
      </w:r>
      <w:proofErr w:type="gramEnd"/>
      <w:r w:rsidRPr="006D3124">
        <w:rPr>
          <w:rFonts w:ascii="Times New Roman" w:eastAsia="Times New Roman" w:hAnsi="Times New Roman" w:cs="Times New Roman"/>
          <w:color w:val="5C5C5C"/>
          <w:sz w:val="24"/>
          <w:szCs w:val="24"/>
          <w:lang w:eastAsia="ru-RU"/>
        </w:rPr>
        <w:t>, цветная бумага, цветной картон, цветные карандаши, мелки восковые, чернила, тушь.</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 xml:space="preserve">Центр «Кулинар»: </w:t>
      </w:r>
      <w:proofErr w:type="spellStart"/>
      <w:r w:rsidRPr="006D3124">
        <w:rPr>
          <w:rFonts w:ascii="Times New Roman" w:eastAsia="Times New Roman" w:hAnsi="Times New Roman" w:cs="Times New Roman"/>
          <w:color w:val="5C5C5C"/>
          <w:sz w:val="24"/>
          <w:szCs w:val="24"/>
          <w:lang w:eastAsia="ru-RU"/>
        </w:rPr>
        <w:t>блинница</w:t>
      </w:r>
      <w:proofErr w:type="spellEnd"/>
      <w:r w:rsidRPr="006D3124">
        <w:rPr>
          <w:rFonts w:ascii="Times New Roman" w:eastAsia="Times New Roman" w:hAnsi="Times New Roman" w:cs="Times New Roman"/>
          <w:color w:val="5C5C5C"/>
          <w:sz w:val="24"/>
          <w:szCs w:val="24"/>
          <w:lang w:eastAsia="ru-RU"/>
        </w:rPr>
        <w:t xml:space="preserve"> электрическая, вазочки для мороженого, воронки, картографы «Наш повар», кондитерский шприц, консервный нож; контейнеры, миски, лопатка, поварешка; мука, подсолнечное масло; ножи, ложки, вила ножи кухонные, овощерезка, подносы, разделочные доски; рецепты; сахар, соль; сито, дуршлаг, скалки, терка, шинковка, </w:t>
      </w:r>
      <w:proofErr w:type="spellStart"/>
      <w:r w:rsidRPr="006D3124">
        <w:rPr>
          <w:rFonts w:ascii="Times New Roman" w:eastAsia="Times New Roman" w:hAnsi="Times New Roman" w:cs="Times New Roman"/>
          <w:color w:val="5C5C5C"/>
          <w:sz w:val="24"/>
          <w:szCs w:val="24"/>
          <w:lang w:eastAsia="ru-RU"/>
        </w:rPr>
        <w:t>толкушка</w:t>
      </w:r>
      <w:proofErr w:type="spellEnd"/>
      <w:r w:rsidRPr="006D3124">
        <w:rPr>
          <w:rFonts w:ascii="Times New Roman" w:eastAsia="Times New Roman" w:hAnsi="Times New Roman" w:cs="Times New Roman"/>
          <w:color w:val="5C5C5C"/>
          <w:sz w:val="24"/>
          <w:szCs w:val="24"/>
          <w:lang w:eastAsia="ru-RU"/>
        </w:rPr>
        <w:t>; фартуки, косынки; формы для кекса, печенье электрическая духовка.</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 xml:space="preserve">Манипуляторный центр: балансовые весы; геометрические фигуры, домино, шашки, игры </w:t>
      </w:r>
      <w:proofErr w:type="spellStart"/>
      <w:r w:rsidRPr="006D3124">
        <w:rPr>
          <w:rFonts w:ascii="Times New Roman" w:eastAsia="Times New Roman" w:hAnsi="Times New Roman" w:cs="Times New Roman"/>
          <w:color w:val="5C5C5C"/>
          <w:sz w:val="24"/>
          <w:szCs w:val="24"/>
          <w:lang w:eastAsia="ru-RU"/>
        </w:rPr>
        <w:t>Монтессори</w:t>
      </w:r>
      <w:proofErr w:type="spellEnd"/>
      <w:r w:rsidRPr="006D3124">
        <w:rPr>
          <w:rFonts w:ascii="Times New Roman" w:eastAsia="Times New Roman" w:hAnsi="Times New Roman" w:cs="Times New Roman"/>
          <w:color w:val="5C5C5C"/>
          <w:sz w:val="24"/>
          <w:szCs w:val="24"/>
          <w:lang w:eastAsia="ru-RU"/>
        </w:rPr>
        <w:t xml:space="preserve">, коллекция крышек, коллекция часов, конструкторы, кубики Никитина, кубик </w:t>
      </w:r>
      <w:proofErr w:type="spellStart"/>
      <w:r w:rsidRPr="006D3124">
        <w:rPr>
          <w:rFonts w:ascii="Times New Roman" w:eastAsia="Times New Roman" w:hAnsi="Times New Roman" w:cs="Times New Roman"/>
          <w:color w:val="5C5C5C"/>
          <w:sz w:val="24"/>
          <w:szCs w:val="24"/>
          <w:lang w:eastAsia="ru-RU"/>
        </w:rPr>
        <w:t>Рубика</w:t>
      </w:r>
      <w:proofErr w:type="spellEnd"/>
      <w:r w:rsidRPr="006D3124">
        <w:rPr>
          <w:rFonts w:ascii="Times New Roman" w:eastAsia="Times New Roman" w:hAnsi="Times New Roman" w:cs="Times New Roman"/>
          <w:color w:val="5C5C5C"/>
          <w:sz w:val="24"/>
          <w:szCs w:val="24"/>
          <w:lang w:eastAsia="ru-RU"/>
        </w:rPr>
        <w:t xml:space="preserve">; линейки, ручки; лото, настольно-печатные игры </w:t>
      </w:r>
      <w:proofErr w:type="spellStart"/>
      <w:r w:rsidRPr="006D3124">
        <w:rPr>
          <w:rFonts w:ascii="Times New Roman" w:eastAsia="Times New Roman" w:hAnsi="Times New Roman" w:cs="Times New Roman"/>
          <w:color w:val="5C5C5C"/>
          <w:sz w:val="24"/>
          <w:szCs w:val="24"/>
          <w:lang w:eastAsia="ru-RU"/>
        </w:rPr>
        <w:t>пазлы</w:t>
      </w:r>
      <w:proofErr w:type="spellEnd"/>
      <w:r w:rsidRPr="006D3124">
        <w:rPr>
          <w:rFonts w:ascii="Times New Roman" w:eastAsia="Times New Roman" w:hAnsi="Times New Roman" w:cs="Times New Roman"/>
          <w:color w:val="5C5C5C"/>
          <w:sz w:val="24"/>
          <w:szCs w:val="24"/>
          <w:lang w:eastAsia="ru-RU"/>
        </w:rPr>
        <w:t xml:space="preserve">, мелкие игрушки (грибы, матрешки), мерные емкости, монеты, пуговицы, палочки </w:t>
      </w:r>
      <w:proofErr w:type="spellStart"/>
      <w:r w:rsidRPr="006D3124">
        <w:rPr>
          <w:rFonts w:ascii="Times New Roman" w:eastAsia="Times New Roman" w:hAnsi="Times New Roman" w:cs="Times New Roman"/>
          <w:color w:val="5C5C5C"/>
          <w:sz w:val="24"/>
          <w:szCs w:val="24"/>
          <w:lang w:eastAsia="ru-RU"/>
        </w:rPr>
        <w:t>Кюизенера</w:t>
      </w:r>
      <w:proofErr w:type="spellEnd"/>
      <w:r w:rsidRPr="006D3124">
        <w:rPr>
          <w:rFonts w:ascii="Times New Roman" w:eastAsia="Times New Roman" w:hAnsi="Times New Roman" w:cs="Times New Roman"/>
          <w:color w:val="5C5C5C"/>
          <w:sz w:val="24"/>
          <w:szCs w:val="24"/>
          <w:lang w:eastAsia="ru-RU"/>
        </w:rPr>
        <w:t>, счетные, песочные часы, рабочие листы с заданиями, разрезные картинки-головоломки, семена, природный материал, счеты, тетради в клетку, цифры.</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 xml:space="preserve">Центр «Литература»: алфавит буквы; бумага, ручки, прописи; игры для занятий по звуковой культуре речи; картотека </w:t>
      </w:r>
      <w:proofErr w:type="spellStart"/>
      <w:r w:rsidRPr="006D3124">
        <w:rPr>
          <w:rFonts w:ascii="Times New Roman" w:eastAsia="Times New Roman" w:hAnsi="Times New Roman" w:cs="Times New Roman"/>
          <w:color w:val="5C5C5C"/>
          <w:sz w:val="24"/>
          <w:szCs w:val="24"/>
          <w:lang w:eastAsia="ru-RU"/>
        </w:rPr>
        <w:t>чистоговорок</w:t>
      </w:r>
      <w:proofErr w:type="spellEnd"/>
      <w:r w:rsidRPr="006D3124">
        <w:rPr>
          <w:rFonts w:ascii="Times New Roman" w:eastAsia="Times New Roman" w:hAnsi="Times New Roman" w:cs="Times New Roman"/>
          <w:color w:val="5C5C5C"/>
          <w:sz w:val="24"/>
          <w:szCs w:val="24"/>
          <w:lang w:eastAsia="ru-RU"/>
        </w:rPr>
        <w:t>,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w:t>
      </w:r>
      <w:hyperlink r:id="rId6" w:tgtFrame="_blank" w:history="1">
        <w:r w:rsidRPr="006D3124">
          <w:rPr>
            <w:rFonts w:ascii="Times New Roman" w:eastAsia="Times New Roman" w:hAnsi="Times New Roman" w:cs="Times New Roman"/>
            <w:b/>
            <w:bCs/>
            <w:color w:val="0A64BF"/>
            <w:sz w:val="24"/>
            <w:szCs w:val="24"/>
            <w:u w:val="single"/>
            <w:lang w:eastAsia="ru-RU"/>
          </w:rPr>
          <w:t>театра</w:t>
        </w:r>
      </w:hyperlink>
      <w:r w:rsidRPr="006D3124">
        <w:rPr>
          <w:rFonts w:ascii="Times New Roman" w:eastAsia="Times New Roman" w:hAnsi="Times New Roman" w:cs="Times New Roman"/>
          <w:color w:val="5C5C5C"/>
          <w:sz w:val="24"/>
          <w:szCs w:val="24"/>
          <w:lang w:eastAsia="ru-RU"/>
        </w:rPr>
        <w:t>.</w:t>
      </w:r>
      <w:proofErr w:type="gramEnd"/>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Экспериментирование может быть организованно в таких формах: совместная деятельность педагога и воспитанника, самостоятельная деятельность детей. В каждом эксперименте можно выделить последовательность сменяющих друг друга этапов:</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1. Осознание того, что хочешь узнать.</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2. Формирование задачи исследования.</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3. Продумывание методики эксперимента.</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4. Выслушивание инструкций и критических замечаний.</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5. Прогнозирование результатов.</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6. Выполнение работы.</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7. Соблюдение правил безопасности.</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8. Наблюдение результатов.</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9. Анализ полученных данных.</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xml:space="preserve">10. Словесный отчет об </w:t>
      </w:r>
      <w:proofErr w:type="gramStart"/>
      <w:r w:rsidRPr="006D3124">
        <w:rPr>
          <w:rFonts w:ascii="Times New Roman" w:eastAsia="Times New Roman" w:hAnsi="Times New Roman" w:cs="Times New Roman"/>
          <w:color w:val="5C5C5C"/>
          <w:sz w:val="24"/>
          <w:szCs w:val="24"/>
          <w:lang w:eastAsia="ru-RU"/>
        </w:rPr>
        <w:t>увиденном</w:t>
      </w:r>
      <w:proofErr w:type="gramEnd"/>
      <w:r w:rsidRPr="006D3124">
        <w:rPr>
          <w:rFonts w:ascii="Times New Roman" w:eastAsia="Times New Roman" w:hAnsi="Times New Roman" w:cs="Times New Roman"/>
          <w:color w:val="5C5C5C"/>
          <w:sz w:val="24"/>
          <w:szCs w:val="24"/>
          <w:lang w:eastAsia="ru-RU"/>
        </w:rPr>
        <w:t>.</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11. Формирование выводов.</w:t>
      </w:r>
    </w:p>
    <w:p w:rsidR="006D3124" w:rsidRPr="006D3124" w:rsidRDefault="006D3124" w:rsidP="006D3124">
      <w:pPr>
        <w:shd w:val="clear" w:color="auto" w:fill="FFFFFF"/>
        <w:spacing w:after="0" w:line="240" w:lineRule="auto"/>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Для активизации процесса экспериментирования можно задавать проблемные вопросы:</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Почему карандаш рисует, а палочка нет;</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Что будет, если снег принести в комнату?;</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lastRenderedPageBreak/>
        <w:t>•   Почему шарик катится, а кубик нет?;</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Что будет лучше прыгать? Почему? (деревянный шарик и резиновый мяч);</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xml:space="preserve">•   Какой </w:t>
      </w:r>
      <w:proofErr w:type="spellStart"/>
      <w:proofErr w:type="gramStart"/>
      <w:r w:rsidRPr="006D3124">
        <w:rPr>
          <w:rFonts w:ascii="Times New Roman" w:eastAsia="Times New Roman" w:hAnsi="Times New Roman" w:cs="Times New Roman"/>
          <w:color w:val="5C5C5C"/>
          <w:sz w:val="24"/>
          <w:szCs w:val="24"/>
          <w:lang w:eastAsia="ru-RU"/>
        </w:rPr>
        <w:t>ку</w:t>
      </w:r>
      <w:proofErr w:type="spellEnd"/>
      <w:r w:rsidRPr="006D3124">
        <w:rPr>
          <w:rFonts w:ascii="Times New Roman" w:eastAsia="Times New Roman" w:hAnsi="Times New Roman" w:cs="Times New Roman"/>
          <w:color w:val="5C5C5C"/>
          <w:sz w:val="24"/>
          <w:szCs w:val="24"/>
          <w:lang w:eastAsia="ru-RU"/>
        </w:rPr>
        <w:t xml:space="preserve"> </w:t>
      </w:r>
      <w:proofErr w:type="spellStart"/>
      <w:r w:rsidRPr="006D3124">
        <w:rPr>
          <w:rFonts w:ascii="Times New Roman" w:eastAsia="Times New Roman" w:hAnsi="Times New Roman" w:cs="Times New Roman"/>
          <w:color w:val="5C5C5C"/>
          <w:sz w:val="24"/>
          <w:szCs w:val="24"/>
          <w:lang w:eastAsia="ru-RU"/>
        </w:rPr>
        <w:t>бик</w:t>
      </w:r>
      <w:proofErr w:type="spellEnd"/>
      <w:proofErr w:type="gramEnd"/>
      <w:r w:rsidRPr="006D3124">
        <w:rPr>
          <w:rFonts w:ascii="Times New Roman" w:eastAsia="Times New Roman" w:hAnsi="Times New Roman" w:cs="Times New Roman"/>
          <w:color w:val="5C5C5C"/>
          <w:sz w:val="24"/>
          <w:szCs w:val="24"/>
          <w:lang w:eastAsia="ru-RU"/>
        </w:rPr>
        <w:t xml:space="preserve"> тяжелее? Почему? (большой и маленький);</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Из какого песка можно сделать кулич? Почему? (сухой и мокрый песок);</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Куда можно вбить гвоздь? (дощечка и металлический брусок); Какая вода? (свойства воды);</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Что в пакете? (обнаружение воздуха в пространстве);</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Изготовление цветных льдинок (вода замерзает на холоде, в ней растворяется краска);</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Почему этот камушек нагрелся сильнее? (потому что он черного цвета);</w:t>
      </w:r>
    </w:p>
    <w:p w:rsidR="006D3124" w:rsidRPr="006D3124" w:rsidRDefault="006D3124" w:rsidP="006D3124">
      <w:pPr>
        <w:shd w:val="clear" w:color="auto" w:fill="FFFFFF"/>
        <w:spacing w:after="0" w:line="240" w:lineRule="auto"/>
        <w:ind w:firstLine="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Этот платочек высох быстрее. Почему? (потому что положили на батарею) и т.д.</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В процессе экспериментирования дети часто получают совершенно неожиданную информацию, которая ведет к существенной перестройке и изменению их деятельности. В этом проявляется гибкость детского экспериментирования - способность перестраивать свою деятельность в зависимости от полученных результатов.</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Организация работы по экспериментированию по трем взаимосвязанным направлениям:</w:t>
      </w:r>
    </w:p>
    <w:p w:rsidR="006D3124" w:rsidRPr="006D3124" w:rsidRDefault="006D3124" w:rsidP="006D3124">
      <w:pPr>
        <w:shd w:val="clear" w:color="auto" w:fill="FFFFFF"/>
        <w:spacing w:after="0" w:line="240" w:lineRule="auto"/>
        <w:ind w:left="426"/>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живая природа (характерные особенности сезонов в разных природно-климатических зонах, многообразие животных организмов, их приспособление к окружающей среде и др.);</w:t>
      </w:r>
    </w:p>
    <w:p w:rsidR="006D3124" w:rsidRPr="006D3124" w:rsidRDefault="006D3124" w:rsidP="006D3124">
      <w:pPr>
        <w:numPr>
          <w:ilvl w:val="0"/>
          <w:numId w:val="1"/>
        </w:numPr>
        <w:shd w:val="clear" w:color="auto" w:fill="FFFFFF"/>
        <w:spacing w:before="100" w:beforeAutospacing="1" w:after="100" w:afterAutospacing="1" w:line="250" w:lineRule="atLeast"/>
        <w:rPr>
          <w:rFonts w:ascii="Calibri" w:eastAsia="Times New Roman" w:hAnsi="Calibri" w:cs="Times New Roman"/>
          <w:color w:val="5C5C5C"/>
          <w:sz w:val="19"/>
          <w:szCs w:val="19"/>
          <w:lang w:eastAsia="ru-RU"/>
        </w:rPr>
      </w:pPr>
      <w:proofErr w:type="gramStart"/>
      <w:r w:rsidRPr="006D3124">
        <w:rPr>
          <w:rFonts w:ascii="Times New Roman" w:eastAsia="Times New Roman" w:hAnsi="Times New Roman" w:cs="Times New Roman"/>
          <w:color w:val="5C5C5C"/>
          <w:sz w:val="24"/>
          <w:szCs w:val="24"/>
          <w:lang w:eastAsia="ru-RU"/>
        </w:rPr>
        <w:t>•  неживая природа (воздух, вода, почва, электричество, звук, вес, свет, цвет и др.);</w:t>
      </w:r>
      <w:proofErr w:type="gramEnd"/>
    </w:p>
    <w:p w:rsidR="006D3124" w:rsidRPr="006D3124" w:rsidRDefault="006D3124" w:rsidP="006D3124">
      <w:pPr>
        <w:numPr>
          <w:ilvl w:val="0"/>
          <w:numId w:val="1"/>
        </w:numPr>
        <w:shd w:val="clear" w:color="auto" w:fill="FFFFFF"/>
        <w:spacing w:before="100" w:beforeAutospacing="1" w:after="100" w:afterAutospacing="1" w:line="250" w:lineRule="atLeast"/>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человек (функционирование организма, рукотворный мир, преобразование предметов и др.).</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Правильно организованная экспериментальная деятельность дает возможность удовлетворить потребность детей в новых знаниях, впечатлениях, способствует воспитанию любознательного, самостоятельного, успешного ребенка.  При этом ребенок выступает как исследователь. Как показывает практика, приобретенный в дошкольном возрасте опыт поисковой, экспериментальной деятельности помогает дошкольникам в дальнейшем успешно развивать творческие способности.</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w:t>
      </w:r>
    </w:p>
    <w:p w:rsidR="006D3124" w:rsidRPr="006D3124" w:rsidRDefault="006D3124" w:rsidP="006D3124">
      <w:pPr>
        <w:shd w:val="clear" w:color="auto" w:fill="FFFFFF"/>
        <w:spacing w:after="0" w:line="240" w:lineRule="auto"/>
        <w:ind w:firstLine="708"/>
        <w:jc w:val="both"/>
        <w:rPr>
          <w:rFonts w:ascii="Calibri" w:eastAsia="Times New Roman" w:hAnsi="Calibri" w:cs="Times New Roman"/>
          <w:color w:val="5C5C5C"/>
          <w:sz w:val="19"/>
          <w:szCs w:val="19"/>
          <w:lang w:eastAsia="ru-RU"/>
        </w:rPr>
      </w:pPr>
      <w:r w:rsidRPr="006D3124">
        <w:rPr>
          <w:rFonts w:ascii="Times New Roman" w:eastAsia="Times New Roman" w:hAnsi="Times New Roman" w:cs="Times New Roman"/>
          <w:color w:val="5C5C5C"/>
          <w:sz w:val="24"/>
          <w:szCs w:val="24"/>
          <w:lang w:eastAsia="ru-RU"/>
        </w:rPr>
        <w:t> </w:t>
      </w:r>
    </w:p>
    <w:p w:rsidR="00190540" w:rsidRDefault="00190540"/>
    <w:sectPr w:rsidR="00190540" w:rsidSect="00190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09B"/>
    <w:multiLevelType w:val="multilevel"/>
    <w:tmpl w:val="86F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3124"/>
    <w:rsid w:val="00190540"/>
    <w:rsid w:val="006D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124"/>
    <w:rPr>
      <w:b/>
      <w:bCs/>
    </w:rPr>
  </w:style>
  <w:style w:type="character" w:customStyle="1" w:styleId="apple-converted-space">
    <w:name w:val="apple-converted-space"/>
    <w:basedOn w:val="a0"/>
    <w:rsid w:val="006D3124"/>
  </w:style>
  <w:style w:type="character" w:styleId="a5">
    <w:name w:val="Hyperlink"/>
    <w:basedOn w:val="a0"/>
    <w:uiPriority w:val="99"/>
    <w:semiHidden/>
    <w:unhideWhenUsed/>
    <w:rsid w:val="006D3124"/>
    <w:rPr>
      <w:color w:val="0000FF"/>
      <w:u w:val="single"/>
    </w:rPr>
  </w:style>
</w:styles>
</file>

<file path=word/webSettings.xml><?xml version="1.0" encoding="utf-8"?>
<w:webSettings xmlns:r="http://schemas.openxmlformats.org/officeDocument/2006/relationships" xmlns:w="http://schemas.openxmlformats.org/wordprocessingml/2006/main">
  <w:divs>
    <w:div w:id="8218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sbornik.ru/doshkolnoe-obrazovanie/865-efremova" TargetMode="External"/><Relationship Id="rId5" Type="http://schemas.openxmlformats.org/officeDocument/2006/relationships/hyperlink" Target="http://metod-sbornik.ru/doshkolnoe-obrazovanie/865-efrem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2017-09-08T21:49:00Z</dcterms:created>
  <dcterms:modified xsi:type="dcterms:W3CDTF">2017-09-08T21:51:00Z</dcterms:modified>
</cp:coreProperties>
</file>